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/>
          <w:b/>
          <w:sz w:val="30"/>
          <w:szCs w:val="30"/>
        </w:rPr>
      </w:pPr>
      <w:r>
        <w:rPr>
          <w:rFonts w:hint="eastAsia" w:ascii="宋体"/>
          <w:b/>
          <w:sz w:val="30"/>
          <w:szCs w:val="30"/>
        </w:rPr>
        <w:t>陕西师范大学硕士研究生招生考试</w:t>
      </w:r>
    </w:p>
    <w:p>
      <w:pPr>
        <w:jc w:val="center"/>
      </w:pPr>
      <w:r>
        <w:rPr>
          <w:rFonts w:hint="eastAsia"/>
          <w:b/>
          <w:bCs/>
          <w:sz w:val="30"/>
          <w:szCs w:val="30"/>
        </w:rPr>
        <w:t>“3</w:t>
      </w:r>
      <w:r>
        <w:rPr>
          <w:b/>
          <w:bCs/>
          <w:sz w:val="30"/>
          <w:szCs w:val="30"/>
        </w:rPr>
        <w:t>59-</w:t>
      </w:r>
      <w:r>
        <w:rPr>
          <w:rFonts w:hint="eastAsia"/>
          <w:b/>
          <w:bCs/>
          <w:sz w:val="30"/>
          <w:szCs w:val="30"/>
        </w:rPr>
        <w:t>日语翻译基础”考试大纲</w:t>
      </w:r>
    </w:p>
    <w:p>
      <w:pPr>
        <w:spacing w:before="100" w:beforeAutospacing="1" w:after="100" w:afterAutospacing="1" w:line="360" w:lineRule="auto"/>
        <w:ind w:firstLine="482"/>
        <w:jc w:val="left"/>
      </w:pPr>
      <w:r>
        <w:rPr>
          <w:rFonts w:hint="eastAsia"/>
        </w:rPr>
        <w:t>《日语翻译基础》考试大纲适用于陕西师范大学MTI专业硕士研究生招生考试，主要考察考生的汉日互译实践能力是否达到进入MTI学习阶段的水平。重点测试</w:t>
      </w:r>
      <w:r>
        <w:rPr>
          <w:rFonts w:ascii="ali-55" w:hAnsi="ali-55"/>
          <w:color w:val="24292F"/>
          <w:szCs w:val="21"/>
          <w:shd w:val="clear" w:color="auto" w:fill="FFFFFF"/>
        </w:rPr>
        <w:t>考生的语言理解能力、文化背景知识、翻译技巧以及解决实际翻译问题的能力。</w:t>
      </w:r>
      <w:r>
        <w:rPr>
          <w:rFonts w:hint="eastAsia"/>
        </w:rPr>
        <w:t>考试主要内容包括词语翻译和汉日互译两个部分。</w:t>
      </w: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一、考试的基本要求</w:t>
      </w:r>
    </w:p>
    <w:p>
      <w:pPr>
        <w:spacing w:before="100" w:beforeAutospacing="1" w:after="100" w:afterAutospacing="1" w:line="360" w:lineRule="auto"/>
        <w:ind w:firstLine="482"/>
        <w:jc w:val="left"/>
      </w:pPr>
      <w:r>
        <w:rPr>
          <w:rFonts w:hint="eastAsia"/>
        </w:rPr>
        <w:t>要求考生具备扎实的汉日语基础知识，以及较强的汉日语表达能力，掌握中日社会、历史、文化等方面的知识，并且具有政治、经济、法律等方面的背景知识。同时，还要求考生具备较强的汉日/日汉转换能力。</w:t>
      </w: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二、考试方法和考试时间</w:t>
      </w:r>
    </w:p>
    <w:p>
      <w:pPr>
        <w:spacing w:before="100" w:beforeAutospacing="1" w:after="100" w:afterAutospacing="1"/>
        <w:ind w:firstLine="480"/>
        <w:jc w:val="left"/>
      </w:pPr>
      <w:r>
        <w:rPr>
          <w:rFonts w:hint="eastAsia"/>
        </w:rPr>
        <w:t>日语翻译基础考试采用闭卷笔试形式，试卷满分为</w:t>
      </w:r>
      <w:r>
        <w:t>150</w:t>
      </w:r>
      <w:r>
        <w:rPr>
          <w:rFonts w:hint="eastAsia"/>
        </w:rPr>
        <w:t>分，考试时间为</w:t>
      </w:r>
      <w:r>
        <w:t>180</w:t>
      </w:r>
      <w:r>
        <w:rPr>
          <w:rFonts w:hint="eastAsia"/>
        </w:rPr>
        <w:t>分钟。</w:t>
      </w:r>
    </w:p>
    <w:p>
      <w:pPr>
        <w:spacing w:before="120" w:after="100" w:afterAutospacing="1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三、考试内容</w:t>
      </w:r>
    </w:p>
    <w:p>
      <w:pPr>
        <w:numPr>
          <w:ilvl w:val="1"/>
          <w:numId w:val="1"/>
        </w:numPr>
        <w:spacing w:line="360" w:lineRule="auto"/>
      </w:pPr>
      <w:r>
        <w:rPr>
          <w:rFonts w:hint="eastAsia"/>
          <w:b/>
        </w:rPr>
        <w:t>词语翻译</w:t>
      </w:r>
      <w:r>
        <w:rPr>
          <w:rFonts w:hint="eastAsia"/>
        </w:rPr>
        <w:t>，总分3</w:t>
      </w:r>
      <w:r>
        <w:t>0</w:t>
      </w:r>
      <w:r>
        <w:rPr>
          <w:rFonts w:hint="eastAsia"/>
        </w:rPr>
        <w:t>分，要求考生准确翻译中日文常用术语和专有名词。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日语术语、缩略语、时事热词和专有名词汉译；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汉语术语、缩略语、时事热词和专有名词</w:t>
      </w:r>
      <w:r>
        <w:rPr>
          <w:rFonts w:hint="eastAsia"/>
          <w:lang w:val="en-US" w:eastAsia="zh-CN"/>
        </w:rPr>
        <w:t>日</w:t>
      </w:r>
      <w:r>
        <w:rPr>
          <w:rFonts w:hint="eastAsia"/>
        </w:rPr>
        <w:t>译；</w:t>
      </w:r>
    </w:p>
    <w:p>
      <w:pPr>
        <w:pStyle w:val="9"/>
        <w:numPr>
          <w:ilvl w:val="1"/>
          <w:numId w:val="1"/>
        </w:numPr>
        <w:ind w:firstLineChars="0"/>
      </w:pPr>
      <w:r>
        <w:rPr>
          <w:rFonts w:hint="eastAsia"/>
          <w:b/>
        </w:rPr>
        <w:t>汉日互译</w:t>
      </w:r>
      <w:r>
        <w:rPr>
          <w:rFonts w:hint="eastAsia"/>
        </w:rPr>
        <w:t>，总分1</w:t>
      </w:r>
      <w:r>
        <w:t>20</w:t>
      </w:r>
      <w:r>
        <w:rPr>
          <w:rFonts w:hint="eastAsia"/>
        </w:rPr>
        <w:t>分，要求考生具备汉日互译的基本技巧和能力；译文忠实原文，无明显误译、漏译；译文通顺，用词正确、表达基本无误；译文无明显语法错误。日译汉速度每小时250-350个日语标记符合，汉译日速度每小时150-250个汉字。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日译汉，两段或一篇文章，250-350个单词，具体根据文字难度来定；</w:t>
      </w:r>
    </w:p>
    <w:p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汉译日，两段或一篇文章，150-250个汉字，具体根据文字难度来定；</w:t>
      </w:r>
    </w:p>
    <w:p>
      <w:pPr>
        <w:spacing w:line="360" w:lineRule="auto"/>
        <w:ind w:left="1140"/>
      </w:pPr>
    </w:p>
    <w:p>
      <w:pPr>
        <w:spacing w:line="360" w:lineRule="auto"/>
        <w:ind w:left="1140"/>
      </w:pPr>
    </w:p>
    <w:p>
      <w:pPr>
        <w:spacing w:line="360" w:lineRule="auto"/>
        <w:ind w:left="1140"/>
      </w:pPr>
    </w:p>
    <w:p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四、主要参考书目</w:t>
      </w:r>
    </w:p>
    <w:p>
      <w:pPr>
        <w:ind w:right="420"/>
        <w:rPr>
          <w:szCs w:val="21"/>
        </w:rPr>
      </w:pPr>
      <w:r>
        <w:rPr>
          <w:szCs w:val="21"/>
        </w:rPr>
        <w:t> 1.</w:t>
      </w:r>
      <w:r>
        <w:rPr>
          <w:rFonts w:hint="eastAsia"/>
          <w:szCs w:val="21"/>
        </w:rPr>
        <w:t>王晓等，汉日翻译教程(“理解当代中国”日语系列教材)，外语教学与研究出版社，2</w:t>
      </w:r>
      <w:r>
        <w:rPr>
          <w:szCs w:val="21"/>
        </w:rPr>
        <w:t>022</w:t>
      </w:r>
    </w:p>
    <w:p>
      <w:pPr>
        <w:ind w:right="420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>.</w:t>
      </w:r>
      <w:r>
        <w:rPr>
          <w:rFonts w:hint="eastAsia"/>
          <w:szCs w:val="21"/>
        </w:rPr>
        <w:t>高宁，杜勤，汉日翻译教程（修订版），上海外语教育出版社，2</w:t>
      </w:r>
      <w:r>
        <w:rPr>
          <w:szCs w:val="21"/>
        </w:rPr>
        <w:t>022</w:t>
      </w:r>
    </w:p>
    <w:p>
      <w:pPr>
        <w:ind w:right="420"/>
        <w:rPr>
          <w:szCs w:val="21"/>
        </w:rPr>
      </w:pPr>
      <w:r>
        <w:rPr>
          <w:rFonts w:hint="eastAsia"/>
          <w:szCs w:val="21"/>
        </w:rPr>
        <w:t>3</w:t>
      </w:r>
      <w:r>
        <w:rPr>
          <w:szCs w:val="21"/>
        </w:rPr>
        <w:t>.</w:t>
      </w:r>
      <w:r>
        <w:rPr>
          <w:rFonts w:hint="eastAsia"/>
          <w:szCs w:val="21"/>
        </w:rPr>
        <w:t>高宁等，日汉翻译教程（新版），上海外语教育出版社，2</w:t>
      </w:r>
      <w:r>
        <w:rPr>
          <w:szCs w:val="21"/>
        </w:rPr>
        <w:t>022</w:t>
      </w:r>
    </w:p>
    <w:p>
      <w:pPr>
        <w:ind w:right="420" w:firstLine="4095" w:firstLineChars="1950"/>
        <w:rPr>
          <w:szCs w:val="21"/>
        </w:rPr>
      </w:pPr>
    </w:p>
    <w:p>
      <w:pPr>
        <w:ind w:right="420" w:firstLine="4095" w:firstLineChars="1950"/>
        <w:rPr>
          <w:szCs w:val="21"/>
        </w:rPr>
      </w:pPr>
    </w:p>
    <w:p>
      <w:pPr>
        <w:ind w:right="420" w:firstLine="4095" w:firstLineChars="1950"/>
        <w:rPr>
          <w:szCs w:val="21"/>
        </w:rPr>
      </w:pPr>
    </w:p>
    <w:p>
      <w:pPr>
        <w:ind w:firstLine="5020" w:firstLineChars="2092"/>
        <w:rPr>
          <w:rFonts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编制单位：陕西师范大学</w:t>
      </w:r>
    </w:p>
    <w:p>
      <w:pPr>
        <w:ind w:firstLine="5020" w:firstLineChars="2092"/>
        <w:rPr>
          <w:rFonts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编制日期：</w:t>
      </w:r>
      <w:r>
        <w:rPr>
          <w:rFonts w:eastAsia="仿宋_GB2312"/>
          <w:color w:val="000000"/>
          <w:sz w:val="24"/>
        </w:rPr>
        <w:t>2023</w:t>
      </w:r>
      <w:r>
        <w:rPr>
          <w:rFonts w:hint="eastAsia" w:eastAsia="仿宋_GB2312"/>
          <w:color w:val="000000"/>
          <w:sz w:val="24"/>
        </w:rPr>
        <w:t>年</w:t>
      </w:r>
      <w:r>
        <w:rPr>
          <w:rFonts w:eastAsia="仿宋_GB2312"/>
          <w:color w:val="000000"/>
          <w:sz w:val="24"/>
        </w:rPr>
        <w:t xml:space="preserve"> </w:t>
      </w:r>
      <w:r>
        <w:rPr>
          <w:rFonts w:hint="eastAsia" w:eastAsia="仿宋_GB2312"/>
          <w:color w:val="000000"/>
          <w:sz w:val="24"/>
          <w:lang w:val="en-US" w:eastAsia="zh-CN"/>
        </w:rPr>
        <w:t>7</w:t>
      </w:r>
      <w:r>
        <w:rPr>
          <w:rFonts w:hint="eastAsia" w:eastAsia="仿宋_GB2312"/>
          <w:color w:val="000000"/>
          <w:sz w:val="24"/>
        </w:rPr>
        <w:t>月</w:t>
      </w:r>
      <w:r>
        <w:rPr>
          <w:rFonts w:eastAsia="仿宋_GB2312"/>
          <w:color w:val="000000"/>
          <w:sz w:val="24"/>
        </w:rPr>
        <w:t xml:space="preserve"> </w:t>
      </w:r>
      <w:r>
        <w:rPr>
          <w:rFonts w:hint="eastAsia" w:eastAsia="仿宋_GB2312"/>
          <w:color w:val="000000"/>
          <w:sz w:val="24"/>
          <w:lang w:val="en-US" w:eastAsia="zh-CN"/>
        </w:rPr>
        <w:t>17</w:t>
      </w:r>
      <w:r>
        <w:rPr>
          <w:rFonts w:hint="eastAsia" w:eastAsia="仿宋_GB2312"/>
          <w:color w:val="000000"/>
          <w:sz w:val="24"/>
        </w:rPr>
        <w:t>日</w:t>
      </w:r>
    </w:p>
    <w:p>
      <w:pPr>
        <w:ind w:firstLine="3058"/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li-55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22442F"/>
    <w:multiLevelType w:val="multilevel"/>
    <w:tmpl w:val="7A22442F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japaneseCounting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JiYjQyZTNiZDI4YTFlOGIzYmU3ODg0NGYxNjI5M2EifQ=="/>
  </w:docVars>
  <w:rsids>
    <w:rsidRoot w:val="002D41B1"/>
    <w:rsid w:val="000C307F"/>
    <w:rsid w:val="0015362E"/>
    <w:rsid w:val="0020327A"/>
    <w:rsid w:val="002D41B1"/>
    <w:rsid w:val="00317999"/>
    <w:rsid w:val="00363765"/>
    <w:rsid w:val="003659FA"/>
    <w:rsid w:val="00392E29"/>
    <w:rsid w:val="004042F2"/>
    <w:rsid w:val="004E529D"/>
    <w:rsid w:val="0053785B"/>
    <w:rsid w:val="00560E8E"/>
    <w:rsid w:val="00572AB7"/>
    <w:rsid w:val="00642D2E"/>
    <w:rsid w:val="006C58D0"/>
    <w:rsid w:val="007A1C12"/>
    <w:rsid w:val="007C39E4"/>
    <w:rsid w:val="00A2358B"/>
    <w:rsid w:val="00A42698"/>
    <w:rsid w:val="00DE7CDD"/>
    <w:rsid w:val="00DF2A92"/>
    <w:rsid w:val="00E217A3"/>
    <w:rsid w:val="00EB497A"/>
    <w:rsid w:val="00F422A2"/>
    <w:rsid w:val="00F77525"/>
    <w:rsid w:val="7D8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636</Characters>
  <Lines>5</Lines>
  <Paragraphs>1</Paragraphs>
  <TotalTime>81</TotalTime>
  <ScaleCrop>false</ScaleCrop>
  <LinksUpToDate>false</LinksUpToDate>
  <CharactersWithSpaces>746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2023-07-17T08:03:00Z</dcterms:created>
  <dc:creator>zyh67red</dc:creator>
  <cp:lastModifiedBy>soutei</cp:lastModifiedBy>
  <dcterms:modified xsi:type="dcterms:W3CDTF">2023-07-17T14:09:42Z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C1F26287E8004C3995EBF5AC4381EA28_12</vt:lpwstr>
  </property>
</Properties>
</file>